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BA76E" w14:textId="2D743F69" w:rsidR="00514A41" w:rsidRPr="008750E4" w:rsidRDefault="008750E4" w:rsidP="008750E4">
      <w:pPr>
        <w:jc w:val="center"/>
        <w:rPr>
          <w:b/>
          <w:bCs/>
          <w:sz w:val="28"/>
          <w:szCs w:val="28"/>
        </w:rPr>
      </w:pPr>
      <w:r w:rsidRPr="008750E4">
        <w:rPr>
          <w:b/>
          <w:bCs/>
          <w:sz w:val="28"/>
          <w:szCs w:val="28"/>
        </w:rPr>
        <w:t>POMPE VOLUMETRICHE</w:t>
      </w:r>
      <w:r>
        <w:rPr>
          <w:b/>
          <w:bCs/>
          <w:sz w:val="28"/>
          <w:szCs w:val="28"/>
        </w:rPr>
        <w:t xml:space="preserve"> PER INFUSIONE DI FARMACI, CON DEFLUSSORI</w:t>
      </w:r>
    </w:p>
    <w:p w14:paraId="7AD6098F" w14:textId="0039AAEA" w:rsidR="008750E4" w:rsidRDefault="008750E4"/>
    <w:p w14:paraId="6BE53555" w14:textId="7450C7F7" w:rsidR="008750E4" w:rsidRDefault="008750E4" w:rsidP="008750E4">
      <w:pPr>
        <w:pStyle w:val="Paragrafoelenco"/>
        <w:numPr>
          <w:ilvl w:val="0"/>
          <w:numId w:val="5"/>
        </w:numPr>
        <w:autoSpaceDE w:val="0"/>
        <w:autoSpaceDN w:val="0"/>
        <w:adjustRightInd w:val="0"/>
      </w:pPr>
      <w:r w:rsidRPr="00333D1A">
        <w:t xml:space="preserve">Le pompe devono possedere le seguenti </w:t>
      </w:r>
      <w:r w:rsidRPr="00002984">
        <w:t>caratteristiche</w:t>
      </w:r>
      <w:r>
        <w:t xml:space="preserve"> minime</w:t>
      </w:r>
    </w:p>
    <w:p w14:paraId="5A143B27" w14:textId="77777777" w:rsidR="008750E4" w:rsidRPr="00333D1A" w:rsidRDefault="008750E4" w:rsidP="008750E4">
      <w:pPr>
        <w:pStyle w:val="Paragrafoelenco"/>
        <w:autoSpaceDE w:val="0"/>
        <w:autoSpaceDN w:val="0"/>
        <w:adjustRightInd w:val="0"/>
      </w:pPr>
    </w:p>
    <w:p w14:paraId="533BEF52" w14:textId="64246601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Funzionamento volumetrico o peristaltico </w:t>
      </w:r>
    </w:p>
    <w:p w14:paraId="3D58F6EE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Alimentazione a 220 Volt con batteria che garantisca un’autonomia di almeno 3,5 ore con una velocità d’infusione di 125 ml/h </w:t>
      </w:r>
    </w:p>
    <w:p w14:paraId="1905CFA5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Sistema di fissaggio a stativo e/o a barra</w:t>
      </w:r>
    </w:p>
    <w:p w14:paraId="0EFBB5DA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Possibilità di infondere da sacca, flacone</w:t>
      </w:r>
    </w:p>
    <w:p w14:paraId="697C158E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Possibilità di programmare la pompa per l’infusione di farmaci in successione</w:t>
      </w:r>
    </w:p>
    <w:p w14:paraId="5853CC9D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Disponibilità di una ampia gamma di deflussori speciali (per sangue, per farmaci fotosensibili, per farmaci oncologici, con / senza punto di iniezione)</w:t>
      </w:r>
    </w:p>
    <w:p w14:paraId="21DD8FAF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Possibilità di ampio range di impostazione (da 1 a 999 ml/h)  </w:t>
      </w:r>
    </w:p>
    <w:p w14:paraId="4BDDEE96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Volume di infusione totale </w:t>
      </w:r>
      <w:proofErr w:type="gramStart"/>
      <w:r>
        <w:t>impostabile  tra</w:t>
      </w:r>
      <w:proofErr w:type="gramEnd"/>
      <w:r>
        <w:t xml:space="preserve"> 1 – 9999 ml</w:t>
      </w:r>
    </w:p>
    <w:p w14:paraId="1C16CB4F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Display ben leggibile che riporti i parametri fondamentali e la quantità infusa</w:t>
      </w:r>
    </w:p>
    <w:p w14:paraId="31824EDF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Funzione di mantenimento di pervietà del vaso a fine infusione</w:t>
      </w:r>
    </w:p>
    <w:p w14:paraId="6F188B30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Precisione ±5% </w:t>
      </w:r>
    </w:p>
    <w:p w14:paraId="1BA0A9E6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Presenza dei seguenti allarmi:</w:t>
      </w:r>
    </w:p>
    <w:p w14:paraId="7DA2A0F6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Occlusione</w:t>
      </w:r>
    </w:p>
    <w:p w14:paraId="6305F759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Fine infusione</w:t>
      </w:r>
    </w:p>
    <w:p w14:paraId="76EF0671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Batteria scarica</w:t>
      </w:r>
    </w:p>
    <w:p w14:paraId="4AD71995" w14:textId="7777777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Aria in linea</w:t>
      </w:r>
    </w:p>
    <w:p w14:paraId="665DFD01" w14:textId="1CD73E3E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possibilità di abbinare alla pompa di infusione di cui al presente lotto </w:t>
      </w:r>
      <w:r w:rsidRPr="00CB63D1">
        <w:t>deflussori per la miscelazione- somministrazione in circuito chiuso di farmaci oncologici, oltre alle tipologie di deflussori richiesti</w:t>
      </w:r>
      <w:r>
        <w:t xml:space="preserve">.  </w:t>
      </w:r>
    </w:p>
    <w:p w14:paraId="491BEB0B" w14:textId="77777777" w:rsidR="008750E4" w:rsidRDefault="008750E4" w:rsidP="008750E4"/>
    <w:p w14:paraId="0ACE2FB9" w14:textId="0FBC4A25" w:rsidR="008750E4" w:rsidRDefault="008750E4" w:rsidP="008750E4">
      <w:r>
        <w:t xml:space="preserve">2. </w:t>
      </w:r>
      <w:r>
        <w:t>deflussori per infusione volumetrica</w:t>
      </w:r>
      <w:bookmarkStart w:id="0" w:name="_GoBack"/>
      <w:bookmarkEnd w:id="0"/>
    </w:p>
    <w:p w14:paraId="230991AB" w14:textId="196A13C5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Materiale EVA o PVC latex free</w:t>
      </w:r>
    </w:p>
    <w:p w14:paraId="41260F35" w14:textId="13D62585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Raccordo distale </w:t>
      </w:r>
      <w:proofErr w:type="spellStart"/>
      <w:r>
        <w:t>luer</w:t>
      </w:r>
      <w:proofErr w:type="spellEnd"/>
      <w:r>
        <w:t xml:space="preserve"> lock</w:t>
      </w:r>
    </w:p>
    <w:p w14:paraId="6C224608" w14:textId="4887D4B9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Camera di gocciolamento trasparente, non rigida</w:t>
      </w:r>
    </w:p>
    <w:p w14:paraId="79E5A2AE" w14:textId="30058DD7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Lunghezza ≥ 2 metri</w:t>
      </w:r>
    </w:p>
    <w:p w14:paraId="799EDE20" w14:textId="2A88433A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 xml:space="preserve">dispositivo </w:t>
      </w:r>
      <w:proofErr w:type="gramStart"/>
      <w:r>
        <w:t>anti flusso</w:t>
      </w:r>
      <w:proofErr w:type="gramEnd"/>
      <w:r>
        <w:t>-libero</w:t>
      </w:r>
    </w:p>
    <w:p w14:paraId="3F5E7F24" w14:textId="353ED300" w:rsidR="008750E4" w:rsidRDefault="008750E4" w:rsidP="008750E4">
      <w:pPr>
        <w:pStyle w:val="Paragrafoelenco"/>
        <w:numPr>
          <w:ilvl w:val="0"/>
          <w:numId w:val="4"/>
        </w:numPr>
        <w:tabs>
          <w:tab w:val="num" w:pos="540"/>
        </w:tabs>
        <w:spacing w:after="0" w:line="240" w:lineRule="auto"/>
      </w:pPr>
      <w:r>
        <w:t>con/senza punto di iniezione a Y</w:t>
      </w:r>
    </w:p>
    <w:sectPr w:rsidR="008750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4C87"/>
    <w:multiLevelType w:val="hybridMultilevel"/>
    <w:tmpl w:val="411A0B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4A5F"/>
    <w:multiLevelType w:val="hybridMultilevel"/>
    <w:tmpl w:val="2000EE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283F8E"/>
    <w:multiLevelType w:val="hybridMultilevel"/>
    <w:tmpl w:val="C554B608"/>
    <w:lvl w:ilvl="0" w:tplc="77E4C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63697C4E"/>
    <w:multiLevelType w:val="hybridMultilevel"/>
    <w:tmpl w:val="87E039E8"/>
    <w:lvl w:ilvl="0" w:tplc="5DD661F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85C67"/>
    <w:multiLevelType w:val="hybridMultilevel"/>
    <w:tmpl w:val="6B5033EC"/>
    <w:lvl w:ilvl="0" w:tplc="D2440B76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41"/>
    <w:rsid w:val="00514A41"/>
    <w:rsid w:val="0087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AFDC"/>
  <w15:chartTrackingRefBased/>
  <w15:docId w15:val="{7F33CE7A-67EE-43EB-9700-B4BA15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0E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semiHidden/>
    <w:rsid w:val="008750E4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7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750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75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D'Autilia Elisa Rita</dc:creator>
  <cp:keywords/>
  <dc:description/>
  <cp:lastModifiedBy>D'Autilia Elisa Rita</cp:lastModifiedBy>
  <cp:revision>2</cp:revision>
  <dcterms:created xsi:type="dcterms:W3CDTF">2020-03-11T16:57:00Z</dcterms:created>
  <dcterms:modified xsi:type="dcterms:W3CDTF">2020-03-11T17:00:00Z</dcterms:modified>
</cp:coreProperties>
</file>